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i w:val="1"/>
          <w:sz w:val="30"/>
          <w:szCs w:val="30"/>
        </w:rPr>
      </w:pPr>
      <w:r w:rsidDel="00000000" w:rsidR="00000000" w:rsidRPr="00000000">
        <w:rPr>
          <w:b w:val="1"/>
          <w:sz w:val="36"/>
          <w:szCs w:val="36"/>
          <w:rtl w:val="0"/>
        </w:rPr>
        <w:t xml:space="preserve">Diseño y modelado 3D, indispensable para acceder al 64% de los empleos mejor pagados en arquitectura </w:t>
      </w:r>
      <w:r w:rsidDel="00000000" w:rsidR="00000000" w:rsidRPr="00000000">
        <w:rPr>
          <w:rtl w:val="0"/>
        </w:rPr>
      </w:r>
    </w:p>
    <w:p w:rsidR="00000000" w:rsidDel="00000000" w:rsidP="00000000" w:rsidRDefault="00000000" w:rsidRPr="00000000" w14:paraId="00000002">
      <w:pPr>
        <w:numPr>
          <w:ilvl w:val="0"/>
          <w:numId w:val="1"/>
        </w:numPr>
        <w:spacing w:after="0" w:afterAutospacing="0"/>
        <w:ind w:left="720" w:hanging="360"/>
        <w:rPr>
          <w:i w:val="1"/>
          <w:u w:val="none"/>
        </w:rPr>
      </w:pPr>
      <w:r w:rsidDel="00000000" w:rsidR="00000000" w:rsidRPr="00000000">
        <w:rPr>
          <w:i w:val="1"/>
          <w:rtl w:val="0"/>
        </w:rPr>
        <w:t xml:space="preserve">Programas como SketchUp, de Trimble, se posicionan entre los más populares en ofertas de empleo, prácticas y pasantías.</w:t>
      </w:r>
    </w:p>
    <w:p w:rsidR="00000000" w:rsidDel="00000000" w:rsidP="00000000" w:rsidRDefault="00000000" w:rsidRPr="00000000" w14:paraId="00000003">
      <w:pPr>
        <w:numPr>
          <w:ilvl w:val="0"/>
          <w:numId w:val="1"/>
        </w:numPr>
        <w:ind w:left="720" w:hanging="360"/>
        <w:rPr>
          <w:i w:val="1"/>
          <w:u w:val="none"/>
        </w:rPr>
      </w:pPr>
      <w:r w:rsidDel="00000000" w:rsidR="00000000" w:rsidRPr="00000000">
        <w:rPr>
          <w:i w:val="1"/>
          <w:rtl w:val="0"/>
        </w:rPr>
        <w:t xml:space="preserve">Datos de la Universidad Nacional Autónoma de México indican que en el ciclo escolar 2022-2023 el total de aspirantes a ingresar a Arquitectura fue de 10,650, sin embargo, solo uno de cada 8 estudiantes ingresó a la carrera.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4"/>
          <w:szCs w:val="24"/>
        </w:rPr>
      </w:pPr>
      <w:r w:rsidDel="00000000" w:rsidR="00000000" w:rsidRPr="00000000">
        <w:rPr>
          <w:b w:val="1"/>
          <w:sz w:val="24"/>
          <w:szCs w:val="24"/>
          <w:rtl w:val="0"/>
        </w:rPr>
        <w:t xml:space="preserve">Ciudad de México a 30 de octubre de 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 Tener habilidades digitales y conocimientos en el uso de software de diseño y modelado 3D, es una habilidad necesaria para todos aquellos que aspiran a encontrar un trabajo en sectores como la arquitectura, la ingeniería, el diseño y otros relacionados.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4"/>
          <w:szCs w:val="24"/>
        </w:rPr>
      </w:pPr>
      <w:r w:rsidDel="00000000" w:rsidR="00000000" w:rsidRPr="00000000">
        <w:rPr>
          <w:sz w:val="24"/>
          <w:szCs w:val="24"/>
          <w:rtl w:val="0"/>
        </w:rPr>
        <w:t xml:space="preserve">De acuerdo con datos de SketchUp, software profesional de Trimble para el sector AEC, un mapeo</w:t>
      </w:r>
      <w:r w:rsidDel="00000000" w:rsidR="00000000" w:rsidRPr="00000000">
        <w:rPr>
          <w:sz w:val="24"/>
          <w:szCs w:val="24"/>
          <w:rtl w:val="0"/>
        </w:rPr>
        <w:t xml:space="preserve"> </w:t>
      </w:r>
      <w:r w:rsidDel="00000000" w:rsidR="00000000" w:rsidRPr="00000000">
        <w:rPr>
          <w:sz w:val="24"/>
          <w:szCs w:val="24"/>
          <w:rtl w:val="0"/>
        </w:rPr>
        <w:t xml:space="preserve">en uno de los sitios web de búsqueda de empleo más populares de la región arrojó que más de 163 vacantes incluían el dominio de su plataforma como habilidad esencial para el puesto.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4"/>
          <w:szCs w:val="24"/>
        </w:rPr>
      </w:pPr>
      <w:r w:rsidDel="00000000" w:rsidR="00000000" w:rsidRPr="00000000">
        <w:rPr>
          <w:sz w:val="24"/>
          <w:szCs w:val="24"/>
          <w:rtl w:val="0"/>
        </w:rPr>
        <w:t xml:space="preserve">Del total de esas ofertas laborales, el 63.8% concentraban los salarios más altos del sector. Además, es importante destacar que el diseño y modelado 3D figuró como una habilidad necesaria para cargos de diferentes tipos, desde prácticas profesionales hasta puestos de alto nivel y toma de decisiones.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4"/>
          <w:szCs w:val="24"/>
        </w:rPr>
      </w:pPr>
      <w:r w:rsidDel="00000000" w:rsidR="00000000" w:rsidRPr="00000000">
        <w:rPr>
          <w:sz w:val="24"/>
          <w:szCs w:val="24"/>
          <w:rtl w:val="0"/>
        </w:rPr>
        <w:t xml:space="preserve">Para incentivar </w:t>
      </w:r>
      <w:r w:rsidDel="00000000" w:rsidR="00000000" w:rsidRPr="00000000">
        <w:rPr>
          <w:sz w:val="24"/>
          <w:szCs w:val="24"/>
          <w:rtl w:val="0"/>
        </w:rPr>
        <w:t xml:space="preserve">el aprendizaje y uso de software</w:t>
      </w:r>
      <w:r w:rsidDel="00000000" w:rsidR="00000000" w:rsidRPr="00000000">
        <w:rPr>
          <w:sz w:val="24"/>
          <w:szCs w:val="24"/>
          <w:rtl w:val="0"/>
        </w:rPr>
        <w:t xml:space="preserve">, la compañía ofrece desde 2016 una serie de clases y cursos que ayudan a los profesionales y estudiantes del sector a utilizar la herramienta en todo su potencia</w:t>
      </w:r>
      <w:r w:rsidDel="00000000" w:rsidR="00000000" w:rsidRPr="00000000">
        <w:rPr>
          <w:sz w:val="24"/>
          <w:szCs w:val="24"/>
          <w:rtl w:val="0"/>
        </w:rPr>
        <w:t xml:space="preserve">l.</w:t>
      </w:r>
      <w:r w:rsidDel="00000000" w:rsidR="00000000" w:rsidRPr="00000000">
        <w:rPr>
          <w:sz w:val="24"/>
          <w:szCs w:val="24"/>
          <w:rtl w:val="0"/>
        </w:rPr>
        <w:t xml:space="preserve"> Estos cursos están disponibles tanto en la plataforma educativa de la empresa</w:t>
      </w:r>
      <w:hyperlink r:id="rId7">
        <w:r w:rsidDel="00000000" w:rsidR="00000000" w:rsidRPr="00000000">
          <w:rPr>
            <w:color w:val="1155cc"/>
            <w:sz w:val="24"/>
            <w:szCs w:val="24"/>
            <w:u w:val="single"/>
            <w:rtl w:val="0"/>
          </w:rPr>
          <w:t xml:space="preserve"> ‘SketchUp Campus’ </w:t>
        </w:r>
      </w:hyperlink>
      <w:r w:rsidDel="00000000" w:rsidR="00000000" w:rsidRPr="00000000">
        <w:rPr>
          <w:sz w:val="24"/>
          <w:szCs w:val="24"/>
          <w:rtl w:val="0"/>
        </w:rPr>
        <w:t xml:space="preserve">como en una serie de tutoriales publicados en el canal oficial en </w:t>
      </w:r>
      <w:hyperlink r:id="rId8">
        <w:r w:rsidDel="00000000" w:rsidR="00000000" w:rsidRPr="00000000">
          <w:rPr>
            <w:color w:val="1155cc"/>
            <w:sz w:val="24"/>
            <w:szCs w:val="24"/>
            <w:u w:val="single"/>
            <w:rtl w:val="0"/>
          </w:rPr>
          <w:t xml:space="preserve">YouTube de la marca.</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4"/>
          <w:szCs w:val="24"/>
        </w:rPr>
      </w:pPr>
      <w:r w:rsidDel="00000000" w:rsidR="00000000" w:rsidRPr="00000000">
        <w:rPr>
          <w:sz w:val="24"/>
          <w:szCs w:val="24"/>
          <w:rtl w:val="0"/>
        </w:rPr>
        <w:t xml:space="preserve">Además de los recursos publicados por SketchUp, e</w:t>
      </w:r>
      <w:r w:rsidDel="00000000" w:rsidR="00000000" w:rsidRPr="00000000">
        <w:rPr>
          <w:sz w:val="24"/>
          <w:szCs w:val="24"/>
          <w:rtl w:val="0"/>
        </w:rPr>
        <w:t xml:space="preserve">l número</w:t>
      </w:r>
      <w:r w:rsidDel="00000000" w:rsidR="00000000" w:rsidRPr="00000000">
        <w:rPr>
          <w:sz w:val="24"/>
          <w:szCs w:val="24"/>
          <w:rtl w:val="0"/>
        </w:rPr>
        <w:t xml:space="preserve"> de creadores de contenidos especializados en esta herramienta ha crecido en plataformas digitales como Instagram, haciendo que el aprendizaje del software sea accesible a cualquiera que quiera desarrollar sus habilidades.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4"/>
          <w:szCs w:val="24"/>
        </w:rPr>
      </w:pPr>
      <w:r w:rsidDel="00000000" w:rsidR="00000000" w:rsidRPr="00000000">
        <w:rPr>
          <w:sz w:val="24"/>
          <w:szCs w:val="24"/>
          <w:rtl w:val="0"/>
        </w:rPr>
        <w:t xml:space="preserve">Lo anterior es clave para incentivar a los futuros </w:t>
      </w:r>
      <w:r w:rsidDel="00000000" w:rsidR="00000000" w:rsidRPr="00000000">
        <w:rPr>
          <w:sz w:val="24"/>
          <w:szCs w:val="24"/>
          <w:rtl w:val="0"/>
        </w:rPr>
        <w:t xml:space="preserve">profesionales a dominar las herramientas digitales del sector y es un complemento para las promociones que SketchUp tiene disponibles para democratizar el acceso a estudiantes universitarios.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sz w:val="24"/>
          <w:szCs w:val="24"/>
        </w:rPr>
      </w:pPr>
      <w:r w:rsidDel="00000000" w:rsidR="00000000" w:rsidRPr="00000000">
        <w:rPr>
          <w:sz w:val="24"/>
          <w:szCs w:val="24"/>
          <w:rtl w:val="0"/>
        </w:rPr>
        <w:t xml:space="preserve">Actualmente, el universo del software para arquitectura e ingeniería es inmenso y está lleno de posibilidades. Elegir qué programa utilizar es crucial para el éxito de un proyecto, ya que hay que tener en cuenta factores como los recursos, la fluidez y la conectividad con el objetivo de que la herramienta realmente genere beneficios al proceso de diseño y construcción de inmuebles.</w:t>
      </w:r>
      <w:r w:rsidDel="00000000" w:rsidR="00000000" w:rsidRPr="00000000">
        <w:rPr>
          <w:rtl w:val="0"/>
        </w:rPr>
      </w:r>
    </w:p>
    <w:p w:rsidR="00000000" w:rsidDel="00000000" w:rsidP="00000000" w:rsidRDefault="00000000" w:rsidRPr="00000000" w14:paraId="0000000B">
      <w:pPr>
        <w:spacing w:line="240" w:lineRule="auto"/>
        <w:jc w:val="center"/>
        <w:rPr>
          <w:sz w:val="24"/>
          <w:szCs w:val="24"/>
        </w:rPr>
      </w:pP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sz w:val="24"/>
          <w:szCs w:val="24"/>
          <w:rtl w:val="0"/>
        </w:rPr>
        <w:t xml:space="preserve">-o0o-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Sobre a Trimble</w:t>
      </w:r>
      <w:r w:rsidDel="00000000" w:rsidR="00000000" w:rsidRPr="00000000">
        <w:rPr>
          <w:b w:val="1"/>
          <w:sz w:val="20"/>
          <w:szCs w:val="20"/>
          <w:rtl w:val="0"/>
        </w:rPr>
        <w:br w:type="textWrapping"/>
      </w:r>
      <w:r w:rsidDel="00000000" w:rsidR="00000000" w:rsidRPr="00000000">
        <w:rPr>
          <w:sz w:val="20"/>
          <w:szCs w:val="20"/>
          <w:rtl w:val="0"/>
        </w:rPr>
        <w:t xml:space="preserve">Dedicada al futuro del mundo, Trimble es una empresa tecnológica que proporciona soluciones que permiten a nuestros clientes trabajar de nuevas formas para medir, construir, crecer y mover bienes para una mejor calidad de vida. Las tecnologías líderes de posicionamiento, modelado, conectividad y análisis de datos conectan los mundos digital y físico para mejorar la productividad, la calidad, la seguridad, la transparencia y la sostenibilidad. Desde productos específicos y soluciones para el ciclo de vida empresarial hasta servicios industriales en la nube, Trimble está transformando sectores críticos como la construcción, la geoespacial, la agricultura y el transporte para impulsar un mundo laboral interconectado.</w:t>
      </w: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-514349</wp:posOffset>
          </wp:positionH>
          <wp:positionV relativeFrom="paragraph">
            <wp:posOffset>-287346</wp:posOffset>
          </wp:positionV>
          <wp:extent cx="1628775" cy="515947"/>
          <wp:effectExtent b="0" l="0" r="0" t="0"/>
          <wp:wrapNone/>
          <wp:docPr id="1225470953" name="image1.png"/>
          <a:graphic>
            <a:graphicData uri="http://schemas.openxmlformats.org/drawingml/2006/picture">
              <pic:pic>
                <pic:nvPicPr>
                  <pic:cNvPr id="0" name="image1.png"/>
                  <pic:cNvPicPr preferRelativeResize="0"/>
                </pic:nvPicPr>
                <pic:blipFill>
                  <a:blip r:embed="rId1"/>
                  <a:srcRect b="22511" l="0" r="0" t="21318"/>
                  <a:stretch>
                    <a:fillRect/>
                  </a:stretch>
                </pic:blipFill>
                <pic:spPr>
                  <a:xfrm>
                    <a:off x="0" y="0"/>
                    <a:ext cx="1628775" cy="51594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D86430"/>
    <w:rPr>
      <w:color w:val="0000ff"/>
      <w:u w:val="single"/>
    </w:rPr>
  </w:style>
  <w:style w:type="character" w:styleId="Strong">
    <w:name w:val="Strong"/>
    <w:basedOn w:val="DefaultParagraphFont"/>
    <w:uiPriority w:val="22"/>
    <w:qFormat w:val="1"/>
    <w:rsid w:val="00D86430"/>
    <w:rPr>
      <w:b w:val="1"/>
      <w:bCs w:val="1"/>
    </w:rPr>
  </w:style>
  <w:style w:type="character" w:styleId="CommentReference">
    <w:name w:val="annotation reference"/>
    <w:basedOn w:val="DefaultParagraphFont"/>
    <w:uiPriority w:val="99"/>
    <w:semiHidden w:val="1"/>
    <w:unhideWhenUsed w:val="1"/>
    <w:rsid w:val="00555041"/>
    <w:rPr>
      <w:sz w:val="16"/>
      <w:szCs w:val="16"/>
    </w:rPr>
  </w:style>
  <w:style w:type="paragraph" w:styleId="CommentText">
    <w:name w:val="annotation text"/>
    <w:basedOn w:val="Normal"/>
    <w:link w:val="CommentTextChar"/>
    <w:uiPriority w:val="99"/>
    <w:unhideWhenUsed w:val="1"/>
    <w:rsid w:val="00555041"/>
    <w:pPr>
      <w:spacing w:line="240" w:lineRule="auto"/>
    </w:pPr>
    <w:rPr>
      <w:sz w:val="20"/>
      <w:szCs w:val="20"/>
    </w:rPr>
  </w:style>
  <w:style w:type="character" w:styleId="CommentTextChar" w:customStyle="1">
    <w:name w:val="Comment Text Char"/>
    <w:basedOn w:val="DefaultParagraphFont"/>
    <w:link w:val="CommentText"/>
    <w:uiPriority w:val="99"/>
    <w:rsid w:val="00555041"/>
    <w:rPr>
      <w:sz w:val="20"/>
      <w:szCs w:val="20"/>
    </w:rPr>
  </w:style>
  <w:style w:type="paragraph" w:styleId="CommentSubject">
    <w:name w:val="annotation subject"/>
    <w:basedOn w:val="CommentText"/>
    <w:next w:val="CommentText"/>
    <w:link w:val="CommentSubjectChar"/>
    <w:uiPriority w:val="99"/>
    <w:semiHidden w:val="1"/>
    <w:unhideWhenUsed w:val="1"/>
    <w:rsid w:val="00555041"/>
    <w:rPr>
      <w:b w:val="1"/>
      <w:bCs w:val="1"/>
    </w:rPr>
  </w:style>
  <w:style w:type="character" w:styleId="CommentSubjectChar" w:customStyle="1">
    <w:name w:val="Comment Subject Char"/>
    <w:basedOn w:val="CommentTextChar"/>
    <w:link w:val="CommentSubject"/>
    <w:uiPriority w:val="99"/>
    <w:semiHidden w:val="1"/>
    <w:rsid w:val="00555041"/>
    <w:rPr>
      <w:b w:val="1"/>
      <w:bCs w:val="1"/>
      <w:sz w:val="20"/>
      <w:szCs w:val="20"/>
    </w:rPr>
  </w:style>
  <w:style w:type="paragraph" w:styleId="Revision">
    <w:name w:val="Revision"/>
    <w:hidden w:val="1"/>
    <w:uiPriority w:val="99"/>
    <w:semiHidden w:val="1"/>
    <w:rsid w:val="00276638"/>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C67667"/>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C67667"/>
    <w:rPr>
      <w:i w:val="1"/>
      <w:iCs w:val="1"/>
    </w:rPr>
  </w:style>
  <w:style w:type="character" w:styleId="UnresolvedMention">
    <w:name w:val="Unresolved Mention"/>
    <w:basedOn w:val="DefaultParagraphFont"/>
    <w:uiPriority w:val="99"/>
    <w:semiHidden w:val="1"/>
    <w:unhideWhenUsed w:val="1"/>
    <w:rsid w:val="007B70F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arn.sketchup.com/" TargetMode="External"/><Relationship Id="rId8" Type="http://schemas.openxmlformats.org/officeDocument/2006/relationships/hyperlink" Target="https://www.youtube.com/@SketchUp/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H/aL2tXy2dI58yoNp6ch0Xwvg==">CgMxLjA4AGolChRzdWdnZXN0LnBoN25pMmVlODNiZxINRmxhdmlhIFBhZG9hbWokChNzdWdnZXN0Lmc0OGNzMG56ODlkEg1GbGF2aWEgUGFkb2FtaiUKFHN1Z2dlc3QubzFoOXk2Z3NvZGNsEg1GbGF2aWEgUGFkb2FtaiUKFHN1Z2dlc3Qubm9vMW94NjJ4N2xkEg1GbGF2aWEgUGFkb2FtaiUKFHN1Z2dlc3QuNDVidDFlZWx3cmhkEg1GbGF2aWEgUGFkb2FtaiUKFHN1Z2dlc3QuZ2JjemZkdXJzZGU0Eg1GbGF2aWEgUGFkb2FtaiUKFHN1Z2dlc3QudHU4a2JzYzRuYmJlEg1GbGF2aWEgUGFkb2FtciExOWhMR2xzVC1lV0FvMUZ6YzJpWm1WS2VXbG9JdExlY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2022-09-08T13:34:00Z</dcterms:created>
  <dc:creator>Franca, Fabio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0x0101002C2F935A24DF44498ED57DAE69BAEBD0</vt:lpwstr>
  </property>
</Properties>
</file>